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65250">
        <w:rPr>
          <w:rFonts w:ascii="NeoSansPro-Regular" w:hAnsi="NeoSansPro-Regular" w:cs="NeoSansPro-Regular"/>
          <w:color w:val="404040"/>
          <w:sz w:val="20"/>
          <w:szCs w:val="20"/>
        </w:rPr>
        <w:t>Remedios Cuevas García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65250">
        <w:rPr>
          <w:rFonts w:ascii="NeoSansPro-Regular" w:hAnsi="NeoSansPro-Regular" w:cs="NeoSansPro-Regular"/>
          <w:color w:val="404040"/>
          <w:sz w:val="20"/>
          <w:szCs w:val="20"/>
        </w:rPr>
        <w:t>Maestría en Psicología Jurídica y Criminología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B65250">
        <w:rPr>
          <w:rFonts w:ascii="NeoSansPro-Regular" w:hAnsi="NeoSansPro-Regular" w:cs="NeoSansPro-Regular"/>
          <w:color w:val="404040"/>
          <w:sz w:val="20"/>
          <w:szCs w:val="20"/>
        </w:rPr>
        <w:t>12-27-40 EXT. 110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B65250" w:rsidRPr="006566E3">
          <w:rPr>
            <w:rStyle w:val="Hipervnculo"/>
            <w:rFonts w:ascii="NeoSansPro-Regular" w:hAnsi="NeoSansPro-Regular" w:cs="NeoSansPro-Regular"/>
            <w:sz w:val="20"/>
            <w:szCs w:val="20"/>
          </w:rPr>
          <w:t>recu_ga@hotmail.com</w:t>
        </w:r>
      </w:hyperlink>
      <w:r w:rsidR="00B65250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2001 - 2004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Técnico en Computación Fiscal Contable Colegio de Estudios Científicos y Tecnológicos del Estado de Veracruz Plantel 004 Naolinco, Ver.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2004 - 2008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Universidad Veracruzana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B65250">
        <w:rPr>
          <w:rFonts w:ascii="NeoSansPro-Regular" w:hAnsi="NeoSansPro-Regular" w:cs="NeoSansPro-Regular"/>
          <w:color w:val="404040"/>
          <w:sz w:val="20"/>
          <w:szCs w:val="20"/>
        </w:rPr>
        <w:t>Psicología Jurídica Y Criminología</w:t>
      </w:r>
    </w:p>
    <w:p w:rsidR="00B65250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Universitario Puebla, Campus Xalapa,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2009 – Noviembre 2014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Táctico, Unidad Especializada en Combate al Secuestro, Fiscalía General del Estado, Ver.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2014 – Marzo 2015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Oficina de Contrainteligencia, Unidad Especializada en Combate al Secuestro, Fiscalía General del Estado, Ver.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2015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Departamento de Análisis de Información y Contrainteligencia, Unidad Especializada en Combate al Secuestro, Fiscalía General del Estado,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5250" w:rsidRDefault="00B652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Análisis T</w:t>
      </w: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áctico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Investigación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olicial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enal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 xml:space="preserve">Perfilación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riminal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Informática (básica)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 xml:space="preserve">Psicología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 xml:space="preserve">urídica 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Criminología</w:t>
      </w:r>
    </w:p>
    <w:p w:rsidR="00B65250" w:rsidRPr="00B65250" w:rsidRDefault="00B65250" w:rsidP="00B652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65250">
        <w:rPr>
          <w:rFonts w:ascii="NeoSansPro-Regular" w:hAnsi="NeoSansPro-Regular" w:cs="NeoSansPro-Regular"/>
          <w:color w:val="404040"/>
          <w:sz w:val="20"/>
          <w:szCs w:val="20"/>
        </w:rPr>
        <w:t>Especialización en estudio del delito de secuestro</w:t>
      </w:r>
    </w:p>
    <w:p w:rsidR="006B643A" w:rsidRDefault="006B643A" w:rsidP="00B65250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99" w:rsidRDefault="00AF7499" w:rsidP="00AB5916">
      <w:pPr>
        <w:spacing w:after="0" w:line="240" w:lineRule="auto"/>
      </w:pPr>
      <w:r>
        <w:separator/>
      </w:r>
    </w:p>
  </w:endnote>
  <w:endnote w:type="continuationSeparator" w:id="0">
    <w:p w:rsidR="00AF7499" w:rsidRDefault="00AF74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99" w:rsidRDefault="00AF7499" w:rsidP="00AB5916">
      <w:pPr>
        <w:spacing w:after="0" w:line="240" w:lineRule="auto"/>
      </w:pPr>
      <w:r>
        <w:separator/>
      </w:r>
    </w:p>
  </w:footnote>
  <w:footnote w:type="continuationSeparator" w:id="0">
    <w:p w:rsidR="00AF7499" w:rsidRDefault="00AF74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916"/>
    <w:rsid w:val="00035E4E"/>
    <w:rsid w:val="0005169D"/>
    <w:rsid w:val="00076A27"/>
    <w:rsid w:val="00081A18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AF7499"/>
    <w:rsid w:val="00B65250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u_g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Piso1A2</cp:lastModifiedBy>
  <cp:revision>2</cp:revision>
  <dcterms:created xsi:type="dcterms:W3CDTF">2017-06-01T02:38:00Z</dcterms:created>
  <dcterms:modified xsi:type="dcterms:W3CDTF">2017-06-01T02:38:00Z</dcterms:modified>
</cp:coreProperties>
</file>